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DC" w:rsidRPr="00E177CC" w:rsidRDefault="00E11586" w:rsidP="00EC3BDC">
      <w:pPr>
        <w:spacing w:line="259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177CC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C3BDC" w:rsidRPr="00E177CC">
        <w:rPr>
          <w:rFonts w:ascii="Times New Roman" w:hAnsi="Times New Roman"/>
          <w:b/>
          <w:color w:val="000000"/>
          <w:sz w:val="24"/>
          <w:szCs w:val="24"/>
        </w:rPr>
        <w:t xml:space="preserve"> lentelė. </w:t>
      </w:r>
      <w:r w:rsidR="006968FE" w:rsidRPr="00E177CC">
        <w:rPr>
          <w:rFonts w:ascii="Times New Roman" w:hAnsi="Times New Roman"/>
          <w:b/>
          <w:color w:val="000000"/>
          <w:sz w:val="24"/>
          <w:szCs w:val="24"/>
        </w:rPr>
        <w:t>PERSONALO MOBILUMO DALYVIŲ</w:t>
      </w:r>
      <w:bookmarkStart w:id="0" w:name="_GoBack"/>
      <w:bookmarkEnd w:id="0"/>
      <w:r w:rsidR="001D3B2D" w:rsidRPr="00E177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C3BDC" w:rsidRPr="00E177CC">
        <w:rPr>
          <w:rFonts w:ascii="Times New Roman" w:hAnsi="Times New Roman"/>
          <w:b/>
          <w:color w:val="000000"/>
          <w:sz w:val="24"/>
          <w:szCs w:val="24"/>
        </w:rPr>
        <w:t xml:space="preserve">PRAGYVENIMO IŠLAIDOMS TAIKOMI FIKSUOTI DOTACIJOS DYDŽIAI                                                                           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71"/>
        <w:gridCol w:w="2150"/>
        <w:gridCol w:w="2233"/>
      </w:tblGrid>
      <w:tr w:rsidR="00EC3BDC" w:rsidRPr="00E177CC" w:rsidTr="00E177CC">
        <w:trPr>
          <w:cantSplit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BDC" w:rsidRPr="00E177CC" w:rsidRDefault="00EC3BDC" w:rsidP="00E17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C3BDC" w:rsidRPr="00E177CC" w:rsidRDefault="00EC3BDC" w:rsidP="00E177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7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Darbuotojų mobilumas</w:t>
            </w:r>
          </w:p>
        </w:tc>
      </w:tr>
      <w:tr w:rsidR="00EC3BDC" w:rsidRPr="00E177CC" w:rsidTr="00E177CC">
        <w:trPr>
          <w:cantSplit/>
          <w:trHeight w:val="488"/>
        </w:trPr>
        <w:tc>
          <w:tcPr>
            <w:tcW w:w="27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3BDC" w:rsidRPr="00E177CC" w:rsidRDefault="00EC3BDC" w:rsidP="00E177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7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Priimančioji šalis</w:t>
            </w:r>
          </w:p>
          <w:p w:rsidR="00EC3BDC" w:rsidRPr="00E177CC" w:rsidRDefault="00EC3BDC" w:rsidP="00E17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C3BDC" w:rsidRPr="00E177CC" w:rsidRDefault="00EC3BDC" w:rsidP="00E177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7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Suma dienai, EUR</w:t>
            </w:r>
          </w:p>
        </w:tc>
      </w:tr>
      <w:tr w:rsidR="00EC3BDC" w:rsidRPr="00E177CC" w:rsidTr="00E177CC">
        <w:trPr>
          <w:cantSplit/>
          <w:trHeight w:val="369"/>
        </w:trPr>
        <w:tc>
          <w:tcPr>
            <w:tcW w:w="27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BDC" w:rsidRPr="00E177CC" w:rsidRDefault="00EC3BDC" w:rsidP="00E177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bottom"/>
          </w:tcPr>
          <w:p w:rsidR="00EC3BDC" w:rsidRPr="00E177CC" w:rsidRDefault="00EC3BDC" w:rsidP="00E177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7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Nuo 1 iki 14 dienų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EC3BDC" w:rsidRPr="00E177CC" w:rsidRDefault="00EC3BDC" w:rsidP="00E177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7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Nuo 15 iki 60 dienų</w:t>
            </w:r>
          </w:p>
        </w:tc>
      </w:tr>
      <w:tr w:rsidR="00EC3BDC" w:rsidRPr="00E177CC" w:rsidTr="00E177CC">
        <w:trPr>
          <w:trHeight w:val="1007"/>
        </w:trPr>
        <w:tc>
          <w:tcPr>
            <w:tcW w:w="27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C3BDC" w:rsidRPr="00E177CC" w:rsidRDefault="00EC3BDC" w:rsidP="00E177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7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Danija, Airija, Nyderlandai, Švedija, Jungtinė Karalystė 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3BDC" w:rsidRPr="00E177CC" w:rsidRDefault="00EC3BDC" w:rsidP="00E177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7C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C" w:rsidRPr="00E177CC" w:rsidRDefault="00EC3BDC" w:rsidP="00E177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7C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EC3BDC" w:rsidRPr="00E177CC" w:rsidTr="00E177CC">
        <w:trPr>
          <w:trHeight w:val="1249"/>
        </w:trPr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C3BDC" w:rsidRPr="00E177CC" w:rsidRDefault="00EC3BDC" w:rsidP="00E177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7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Belgija, Bulgarija, Čekija, Graikija, Prancūzija, Italija, Kipras, Liuksemburgas, Vengrija, Austrija, Lenkija, Rumunija, Suomija, Islandija, Lichtenšteinas, Norvegija, Šveicarija, Turkija 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3BDC" w:rsidRPr="00E177CC" w:rsidRDefault="00EC3BDC" w:rsidP="00E177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7CC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C" w:rsidRPr="00E177CC" w:rsidRDefault="00EC3BDC" w:rsidP="00E177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7C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EC3BDC" w:rsidRPr="00E177CC" w:rsidTr="00E177CC">
        <w:trPr>
          <w:trHeight w:val="1123"/>
        </w:trPr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C3BDC" w:rsidRPr="00E177CC" w:rsidRDefault="00EC3BDC" w:rsidP="00E177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7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Vokietija, Ispanija, Latvija, Malta, Portugalija, Slovakija, Makedonija  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3BDC" w:rsidRPr="00E177CC" w:rsidRDefault="00EC3BDC" w:rsidP="00E177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7CC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C" w:rsidRPr="00E177CC" w:rsidRDefault="00EC3BDC" w:rsidP="00E177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7C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EC3BDC" w:rsidRPr="00E177CC" w:rsidTr="00E177CC">
        <w:trPr>
          <w:trHeight w:val="1113"/>
        </w:trPr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C3BDC" w:rsidRPr="00E177CC" w:rsidRDefault="00EC3BDC" w:rsidP="00E177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7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Estija, Kroatija, Lietuva, Slovėnija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3BDC" w:rsidRPr="00E177CC" w:rsidRDefault="00EC3BDC" w:rsidP="00E177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7C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BDC" w:rsidRPr="00E177CC" w:rsidRDefault="00EC3BDC" w:rsidP="00E177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7C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EC3BDC" w:rsidRPr="00E177CC" w:rsidRDefault="00EC3BDC" w:rsidP="00EC3BDC">
      <w:pPr>
        <w:spacing w:line="259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C3BDC" w:rsidRPr="00E177CC" w:rsidRDefault="00EC3BDC" w:rsidP="00EC3BDC">
      <w:pPr>
        <w:spacing w:after="0" w:line="240" w:lineRule="auto"/>
        <w:jc w:val="both"/>
        <w:rPr>
          <w:rFonts w:ascii="Times New Roman" w:eastAsia="SimSun" w:hAnsi="Times New Roman"/>
          <w:snapToGrid w:val="0"/>
          <w:color w:val="000000"/>
          <w:kern w:val="3"/>
          <w:sz w:val="24"/>
          <w:szCs w:val="24"/>
          <w:lang w:eastAsia="zh-CN"/>
        </w:rPr>
      </w:pPr>
      <w:r w:rsidRPr="00E177CC">
        <w:rPr>
          <w:rFonts w:ascii="Times New Roman" w:hAnsi="Times New Roman"/>
          <w:b/>
          <w:color w:val="000000"/>
          <w:sz w:val="24"/>
          <w:szCs w:val="24"/>
        </w:rPr>
        <w:t xml:space="preserve">Pastaba: </w:t>
      </w:r>
      <w:r w:rsidRPr="00E177CC">
        <w:rPr>
          <w:rFonts w:ascii="Times New Roman" w:hAnsi="Times New Roman"/>
          <w:color w:val="000000"/>
          <w:sz w:val="24"/>
          <w:szCs w:val="24"/>
        </w:rPr>
        <w:t>Suma per dieną skaičiuojama tokiu būdu:</w:t>
      </w:r>
      <w:r w:rsidRPr="00E177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177CC">
        <w:rPr>
          <w:rFonts w:ascii="Times New Roman" w:eastAsia="SimSun" w:hAnsi="Times New Roman"/>
          <w:snapToGrid w:val="0"/>
          <w:color w:val="000000"/>
          <w:kern w:val="3"/>
          <w:sz w:val="24"/>
          <w:szCs w:val="24"/>
          <w:lang w:eastAsia="zh-CN"/>
        </w:rPr>
        <w:t>iki 14-os veiklos dienos: suma vienam dalyviui per dieną, kaip nurodyta aukščiau pateiktoje lentelėje + nuo 15-os iki 60-os veiklos dienos: 70% sumos, skirtos vienam dalyviui per dieną</w:t>
      </w:r>
      <w:r w:rsidRPr="00E177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77CC">
        <w:rPr>
          <w:rFonts w:ascii="Times New Roman" w:eastAsia="SimSun" w:hAnsi="Times New Roman"/>
          <w:snapToGrid w:val="0"/>
          <w:color w:val="000000"/>
          <w:kern w:val="3"/>
          <w:sz w:val="24"/>
          <w:szCs w:val="24"/>
          <w:lang w:eastAsia="zh-CN"/>
        </w:rPr>
        <w:t>iki 14-os veiklos dienos.</w:t>
      </w:r>
    </w:p>
    <w:p w:rsidR="005D3FDC" w:rsidRDefault="005D3FDC"/>
    <w:sectPr w:rsidR="005D3F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DC"/>
    <w:rsid w:val="001D3B2D"/>
    <w:rsid w:val="005D3FDC"/>
    <w:rsid w:val="006968FE"/>
    <w:rsid w:val="00A8068E"/>
    <w:rsid w:val="00E11586"/>
    <w:rsid w:val="00E177CC"/>
    <w:rsid w:val="00E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DC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DC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Preidiene</dc:creator>
  <cp:keywords/>
  <dc:description/>
  <cp:lastModifiedBy> Lecturer</cp:lastModifiedBy>
  <cp:revision>2</cp:revision>
  <dcterms:created xsi:type="dcterms:W3CDTF">2016-03-15T12:44:00Z</dcterms:created>
  <dcterms:modified xsi:type="dcterms:W3CDTF">2016-03-15T12:44:00Z</dcterms:modified>
</cp:coreProperties>
</file>